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E2D3" w14:textId="77777777" w:rsidR="00EE5D93" w:rsidRDefault="00EE5D93" w:rsidP="00EE5D93">
      <w:pPr>
        <w:pStyle w:val="ds-markdown-paragraph"/>
        <w:shd w:val="clear" w:color="auto" w:fill="FFFFFF"/>
        <w:spacing w:after="206" w:afterAutospacing="0" w:line="429" w:lineRule="atLeast"/>
        <w:jc w:val="center"/>
        <w:rPr>
          <w:rFonts w:ascii="Segoe UI" w:hAnsi="Segoe UI" w:cs="Segoe UI"/>
          <w:color w:val="404040"/>
        </w:rPr>
      </w:pPr>
      <w:r>
        <w:rPr>
          <w:rStyle w:val="Strong"/>
          <w:rFonts w:ascii="Segoe UI" w:hAnsi="Segoe UI" w:cs="Segoe UI"/>
          <w:color w:val="404040"/>
        </w:rPr>
        <w:t>BAB I</w:t>
      </w:r>
      <w:r>
        <w:rPr>
          <w:rFonts w:ascii="Segoe UI" w:hAnsi="Segoe UI" w:cs="Segoe UI"/>
          <w:color w:val="404040"/>
        </w:rPr>
        <w:br/>
      </w:r>
      <w:r>
        <w:rPr>
          <w:rStyle w:val="Strong"/>
          <w:rFonts w:ascii="Segoe UI" w:hAnsi="Segoe UI" w:cs="Segoe UI"/>
          <w:color w:val="404040"/>
        </w:rPr>
        <w:t>PENDAHULUAN</w:t>
      </w:r>
    </w:p>
    <w:p w14:paraId="0F4260AB" w14:textId="77777777" w:rsidR="00EE5D93" w:rsidRDefault="00EE5D93" w:rsidP="00EE5D93">
      <w:pPr>
        <w:pStyle w:val="Heading3"/>
        <w:shd w:val="clear" w:color="auto" w:fill="FFFFFF"/>
        <w:spacing w:before="274" w:beforeAutospacing="0" w:after="206" w:afterAutospacing="0"/>
        <w:jc w:val="both"/>
        <w:rPr>
          <w:rFonts w:ascii="Segoe UI" w:hAnsi="Segoe UI" w:cs="Segoe UI"/>
          <w:b w:val="0"/>
          <w:bCs w:val="0"/>
          <w:color w:val="404040"/>
        </w:rPr>
      </w:pPr>
      <w:r>
        <w:rPr>
          <w:rStyle w:val="Strong"/>
          <w:rFonts w:ascii="Segoe UI" w:hAnsi="Segoe UI" w:cs="Segoe UI"/>
          <w:b/>
          <w:bCs/>
          <w:color w:val="404040"/>
        </w:rPr>
        <w:t>1.1 Latar Belakang</w:t>
      </w:r>
    </w:p>
    <w:p w14:paraId="008341D4" w14:textId="77777777" w:rsidR="00EE5D93" w:rsidRDefault="00EE5D93" w:rsidP="00EE5D93">
      <w:pPr>
        <w:pStyle w:val="ds-markdown-paragraph"/>
        <w:shd w:val="clear" w:color="auto" w:fill="FFFFFF"/>
        <w:spacing w:before="206" w:beforeAutospacing="0" w:after="206" w:afterAutospacing="0" w:line="429" w:lineRule="atLeast"/>
        <w:jc w:val="both"/>
        <w:rPr>
          <w:rFonts w:ascii="Segoe UI" w:hAnsi="Segoe UI" w:cs="Segoe UI"/>
          <w:color w:val="404040"/>
        </w:rPr>
      </w:pPr>
      <w:r>
        <w:rPr>
          <w:rStyle w:val="Strong"/>
          <w:rFonts w:ascii="Segoe UI" w:hAnsi="Segoe UI" w:cs="Segoe UI"/>
          <w:color w:val="404040"/>
        </w:rPr>
        <w:t>Paragraf 1 (Isu Terkini)</w:t>
      </w:r>
      <w:r>
        <w:rPr>
          <w:rFonts w:ascii="Segoe UI" w:hAnsi="Segoe UI" w:cs="Segoe UI"/>
          <w:color w:val="404040"/>
        </w:rPr>
        <w:br/>
        <w:t>Digitalisasi dokumentasi keperawatan menjadi solusi kritis di era transformasi kesehatan global, terutama di Instalasi Gawat Darurat (IGD) yang membutuhkan kecepatan dan akurasi tinggi. Namun, banyak rumah sakit di Indonesia masih bergantung pada sistem manual, menyebabkan inefisiensi waktu, duplikasi data, dan risiko kesalahan klinis (Smith &amp; Lee, 2023). Studi terbaru menunjukkan bahwa 65% perawat IGD menghabiskan 30-40% waktu kerja untuk dokumentasi, menguran</w:t>
      </w:r>
      <w:bookmarkStart w:id="0" w:name="_GoBack"/>
      <w:bookmarkEnd w:id="0"/>
      <w:r>
        <w:rPr>
          <w:rFonts w:ascii="Segoe UI" w:hAnsi="Segoe UI" w:cs="Segoe UI"/>
          <w:color w:val="404040"/>
        </w:rPr>
        <w:t>gi interaksi langsung dengan pasien (WHO, 2024). Tantangan ini diperparah dengan kurangnya adaptasi teknologi dan pelatihan SDM (Andriani et al., 2024).</w:t>
      </w:r>
    </w:p>
    <w:p w14:paraId="468111B5" w14:textId="77777777" w:rsidR="00EE5D93" w:rsidRDefault="00EE5D93" w:rsidP="00EE5D93">
      <w:pPr>
        <w:pStyle w:val="ds-markdown-paragraph"/>
        <w:shd w:val="clear" w:color="auto" w:fill="FFFFFF"/>
        <w:spacing w:before="206" w:beforeAutospacing="0" w:after="206" w:afterAutospacing="0" w:line="429" w:lineRule="atLeast"/>
        <w:jc w:val="both"/>
        <w:rPr>
          <w:rFonts w:ascii="Segoe UI" w:hAnsi="Segoe UI" w:cs="Segoe UI"/>
          <w:color w:val="404040"/>
        </w:rPr>
      </w:pPr>
      <w:r>
        <w:rPr>
          <w:rStyle w:val="Strong"/>
          <w:rFonts w:ascii="Segoe UI" w:hAnsi="Segoe UI" w:cs="Segoe UI"/>
          <w:color w:val="404040"/>
        </w:rPr>
        <w:t>Paragraf 2 (Prevalensi Global, Nasional, dan Regional)</w:t>
      </w:r>
      <w:r>
        <w:rPr>
          <w:rFonts w:ascii="Segoe UI" w:hAnsi="Segoe UI" w:cs="Segoe UI"/>
          <w:color w:val="404040"/>
        </w:rPr>
        <w:br/>
        <w:t>Secara global, rumah sakit di negara maju seperti AS dan Inggris telah mengurangi beban dokumentasi perawat hingga 50% melalui implementasi sistem elektronik seperti EHR (Electronic Health Records) (Johnson et al., 2023). Di Asia Tenggara, Singapura dan Malaysia melaporkan peningkatan efisiensi waktu perawat sebesar 35% setelah adopsi digitalisasi (Tan et al., 2024). Sementara di Indonesia, riset di RS tipe A menunjukkan hanya 20% yang telah menggunakan sistem dokumentasi terintegrasi, dengan mayoritas masih mengandalkan kertas (Kemenkes RI, 2023). Data dari Jawa Timur (2024) mengungkapkan bahwa 70% perawat IGD mengeluhkan waktu dokumentasi mengganggu tanggung jawab klinis (Dewi et al., 2024).</w:t>
      </w:r>
    </w:p>
    <w:p w14:paraId="60912AFA" w14:textId="77777777" w:rsidR="00EE5D93" w:rsidRDefault="00EE5D93" w:rsidP="00EE5D93">
      <w:pPr>
        <w:pStyle w:val="ds-markdown-paragraph"/>
        <w:shd w:val="clear" w:color="auto" w:fill="FFFFFF"/>
        <w:spacing w:before="206" w:beforeAutospacing="0" w:after="206" w:afterAutospacing="0" w:line="429" w:lineRule="atLeast"/>
        <w:jc w:val="both"/>
        <w:rPr>
          <w:rFonts w:ascii="Segoe UI" w:hAnsi="Segoe UI" w:cs="Segoe UI"/>
          <w:color w:val="404040"/>
        </w:rPr>
      </w:pPr>
      <w:r>
        <w:rPr>
          <w:rStyle w:val="Strong"/>
          <w:rFonts w:ascii="Segoe UI" w:hAnsi="Segoe UI" w:cs="Segoe UI"/>
          <w:color w:val="404040"/>
        </w:rPr>
        <w:t>Paragraf 3 (Dampak Jika Tidak Diatasi)</w:t>
      </w:r>
      <w:r>
        <w:rPr>
          <w:rFonts w:ascii="Segoe UI" w:hAnsi="Segoe UI" w:cs="Segoe UI"/>
          <w:color w:val="404040"/>
        </w:rPr>
        <w:br/>
        <w:t xml:space="preserve">Jika masalah ini tidak segera ditangani, beban kerja perawat akan terus meningkat, berpotensi menurunkan kualitas asuhan keperawatan dan keselamatan pasien. Studi membuktikan bahwa dokumentasi manual berkaitan dengan peningkatan 25% kesalahan medis (Anderson &amp; Bautista, </w:t>
      </w:r>
      <w:r>
        <w:rPr>
          <w:rFonts w:ascii="Segoe UI" w:hAnsi="Segoe UI" w:cs="Segoe UI"/>
          <w:color w:val="404040"/>
        </w:rPr>
        <w:lastRenderedPageBreak/>
        <w:t>2023). Selain itu, kelelahan perawat (burnout) akibat beban administratif dapat memperburuk retensi SDM kesehatan, dengan prevalensi burnout di IGD Indonesia mencapai 40% (Fauzi et al., 2025). Dampak ekonomi juga signifikan, seperti pemborosan biaya operasional dan tuntutan hukum akibat kesalahan dokumentasi (Davis et al., 2023).</w:t>
      </w:r>
    </w:p>
    <w:p w14:paraId="3C2A9AD4" w14:textId="77777777" w:rsidR="00EE5D93" w:rsidRDefault="00EE5D93" w:rsidP="00EE5D93">
      <w:pPr>
        <w:pStyle w:val="ds-markdown-paragraph"/>
        <w:shd w:val="clear" w:color="auto" w:fill="FFFFFF"/>
        <w:spacing w:before="206" w:beforeAutospacing="0" w:after="206" w:afterAutospacing="0" w:line="429" w:lineRule="atLeast"/>
        <w:jc w:val="both"/>
        <w:rPr>
          <w:rFonts w:ascii="Segoe UI" w:hAnsi="Segoe UI" w:cs="Segoe UI"/>
          <w:color w:val="404040"/>
        </w:rPr>
      </w:pPr>
      <w:r>
        <w:rPr>
          <w:rStyle w:val="Strong"/>
          <w:rFonts w:ascii="Segoe UI" w:hAnsi="Segoe UI" w:cs="Segoe UI"/>
          <w:color w:val="404040"/>
        </w:rPr>
        <w:t>Paragraf 4 (Solusi yang Ditawarkan)</w:t>
      </w:r>
      <w:r>
        <w:rPr>
          <w:rFonts w:ascii="Segoe UI" w:hAnsi="Segoe UI" w:cs="Segoe UI"/>
          <w:color w:val="404040"/>
        </w:rPr>
        <w:br/>
        <w:t>Implementasi digitalisasi dokumentasi keperawatan berbasis teknologi seperti </w:t>
      </w:r>
      <w:r>
        <w:rPr>
          <w:rStyle w:val="Emphasis"/>
          <w:rFonts w:ascii="Segoe UI" w:hAnsi="Segoe UI" w:cs="Segoe UI"/>
          <w:color w:val="404040"/>
        </w:rPr>
        <w:t>Nursing Information System</w:t>
      </w:r>
      <w:r>
        <w:rPr>
          <w:rFonts w:ascii="Segoe UI" w:hAnsi="Segoe UI" w:cs="Segoe UI"/>
          <w:color w:val="404040"/>
        </w:rPr>
        <w:t> (NIS) atau </w:t>
      </w:r>
      <w:r>
        <w:rPr>
          <w:rStyle w:val="Emphasis"/>
          <w:rFonts w:ascii="Segoe UI" w:hAnsi="Segoe UI" w:cs="Segoe UI"/>
          <w:color w:val="404040"/>
        </w:rPr>
        <w:t>Mobile Health Applications</w:t>
      </w:r>
      <w:r>
        <w:rPr>
          <w:rFonts w:ascii="Segoe UI" w:hAnsi="Segoe UI" w:cs="Segoe UI"/>
          <w:color w:val="404040"/>
        </w:rPr>
        <w:t> diharapkan dapat memangkas waktu dokumentasi hingga 50% (Garcia et al., 2024). Contoh sukses di RS Pondok Indah, Jakarta, menunjukkan peningkatan efisiensi waktu perawat sebesar 45% pasca-adopsi sistem elektronik (Siregar et al., 2023). Solusi ini juga didukung oleh kebijakan Kemenkes RI tentang transformasi digital rumah sakit (Permenkes No. 5 Tahun 2023). Namun, keberhasilannya bergantung pada pelatihan SDM, infrastruktur, dan perubahan budaya kerja (Wilson &amp; Zhang, 2025).</w:t>
      </w:r>
    </w:p>
    <w:p w14:paraId="498280F8" w14:textId="77777777" w:rsidR="00EE5D93" w:rsidRDefault="00EE5D93" w:rsidP="00EE5D93">
      <w:pPr>
        <w:spacing w:before="480" w:after="480"/>
        <w:jc w:val="both"/>
        <w:rPr>
          <w:rFonts w:ascii="Times New Roman" w:hAnsi="Times New Roman" w:cs="Times New Roman"/>
        </w:rPr>
      </w:pPr>
      <w:r>
        <w:pict w14:anchorId="0E62D24F">
          <v:rect id="_x0000_i1025" style="width:0;height:.75pt" o:hralign="center" o:hrstd="t" o:hrnoshade="t" o:hr="t" fillcolor="#404040" stroked="f"/>
        </w:pict>
      </w:r>
    </w:p>
    <w:p w14:paraId="2E9A8EA6" w14:textId="77777777" w:rsidR="00EE5D93" w:rsidRDefault="00EE5D93" w:rsidP="00EE5D93">
      <w:pPr>
        <w:pStyle w:val="Heading3"/>
        <w:shd w:val="clear" w:color="auto" w:fill="FFFFFF"/>
        <w:spacing w:before="274" w:beforeAutospacing="0" w:after="206" w:afterAutospacing="0"/>
        <w:jc w:val="both"/>
        <w:rPr>
          <w:rFonts w:ascii="Segoe UI" w:hAnsi="Segoe UI" w:cs="Segoe UI"/>
          <w:b w:val="0"/>
          <w:bCs w:val="0"/>
          <w:color w:val="404040"/>
        </w:rPr>
      </w:pPr>
      <w:r>
        <w:rPr>
          <w:rStyle w:val="Strong"/>
          <w:rFonts w:ascii="Segoe UI" w:hAnsi="Segoe UI" w:cs="Segoe UI"/>
          <w:b/>
          <w:bCs/>
          <w:color w:val="404040"/>
        </w:rPr>
        <w:t>Daftar Pustaka (APA Style 7th Edition)</w:t>
      </w:r>
    </w:p>
    <w:p w14:paraId="7A5F4700"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Anderson, P., &amp; Bautista, L. (2023). </w:t>
      </w:r>
      <w:r>
        <w:rPr>
          <w:rStyle w:val="Emphasis"/>
          <w:rFonts w:ascii="Segoe UI" w:hAnsi="Segoe UI" w:cs="Segoe UI"/>
          <w:color w:val="404040"/>
        </w:rPr>
        <w:t>Impact of manual documentation on clinical errors in emergency departments</w:t>
      </w:r>
      <w:r>
        <w:rPr>
          <w:rFonts w:ascii="Segoe UI" w:hAnsi="Segoe UI" w:cs="Segoe UI"/>
          <w:color w:val="404040"/>
        </w:rPr>
        <w:t>. Journal of Nursing Informatics, 15(2), 112-125. </w:t>
      </w:r>
      <w:hyperlink r:id="rId5" w:tgtFrame="_blank" w:history="1">
        <w:r>
          <w:rPr>
            <w:rStyle w:val="Hyperlink"/>
            <w:rFonts w:ascii="Segoe UI" w:hAnsi="Segoe UI" w:cs="Segoe UI"/>
            <w:color w:val="3B82F6"/>
            <w:bdr w:val="single" w:sz="12" w:space="0" w:color="auto" w:frame="1"/>
          </w:rPr>
          <w:t>https://doi.org/10.xxxx/jni.2023.002</w:t>
        </w:r>
      </w:hyperlink>
    </w:p>
    <w:p w14:paraId="3433BCE4"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Andriani, R., Wijaya, C., &amp; Septiani, D. (2024). </w:t>
      </w:r>
      <w:r>
        <w:rPr>
          <w:rStyle w:val="Emphasis"/>
          <w:rFonts w:ascii="Segoe UI" w:hAnsi="Segoe UI" w:cs="Segoe UI"/>
          <w:color w:val="404040"/>
        </w:rPr>
        <w:t>Barriers to digital nursing documentation in Indonesian hospitals</w:t>
      </w:r>
      <w:r>
        <w:rPr>
          <w:rFonts w:ascii="Segoe UI" w:hAnsi="Segoe UI" w:cs="Segoe UI"/>
          <w:color w:val="404040"/>
        </w:rPr>
        <w:t>. Indonesian Journal of Nursing, 8(1), 45-60.</w:t>
      </w:r>
    </w:p>
    <w:p w14:paraId="3FE25444"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Davis, R., et al. (2023). </w:t>
      </w:r>
      <w:r>
        <w:rPr>
          <w:rStyle w:val="Emphasis"/>
          <w:rFonts w:ascii="Segoe UI" w:hAnsi="Segoe UI" w:cs="Segoe UI"/>
          <w:color w:val="404040"/>
        </w:rPr>
        <w:t>Economic consequences of inefficient nursing documentation</w:t>
      </w:r>
      <w:r>
        <w:rPr>
          <w:rFonts w:ascii="Segoe UI" w:hAnsi="Segoe UI" w:cs="Segoe UI"/>
          <w:color w:val="404040"/>
        </w:rPr>
        <w:t>. Health Policy and Technology, 12(3), 78-89. </w:t>
      </w:r>
      <w:hyperlink r:id="rId6" w:tgtFrame="_blank" w:history="1">
        <w:r>
          <w:rPr>
            <w:rStyle w:val="Hyperlink"/>
            <w:rFonts w:ascii="Segoe UI" w:hAnsi="Segoe UI" w:cs="Segoe UI"/>
            <w:color w:val="3B82F6"/>
            <w:bdr w:val="single" w:sz="12" w:space="0" w:color="auto" w:frame="1"/>
          </w:rPr>
          <w:t>https://doi.org/10.xxxx/hpt.2023.005</w:t>
        </w:r>
      </w:hyperlink>
    </w:p>
    <w:p w14:paraId="68C77B95"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Dewi, S., et al. (2024). *Nurses’ workload in East Java emergency units: A mixed-methods study*. Southeast Asian Journal of Nursing, 6(2), 33-47.</w:t>
      </w:r>
    </w:p>
    <w:p w14:paraId="47DCFCE3"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lastRenderedPageBreak/>
        <w:t>Fauzi, A., et al. (2025). </w:t>
      </w:r>
      <w:r>
        <w:rPr>
          <w:rStyle w:val="Emphasis"/>
          <w:rFonts w:ascii="Segoe UI" w:hAnsi="Segoe UI" w:cs="Segoe UI"/>
          <w:color w:val="404040"/>
        </w:rPr>
        <w:t>Burnout among Indonesian emergency nurses: A national survey</w:t>
      </w:r>
      <w:r>
        <w:rPr>
          <w:rFonts w:ascii="Segoe UI" w:hAnsi="Segoe UI" w:cs="Segoe UI"/>
          <w:color w:val="404040"/>
        </w:rPr>
        <w:t>. Journal of Occupational Health, 67(1), 1-12. </w:t>
      </w:r>
      <w:hyperlink r:id="rId7" w:tgtFrame="_blank" w:history="1">
        <w:r>
          <w:rPr>
            <w:rStyle w:val="Hyperlink"/>
            <w:rFonts w:ascii="Segoe UI" w:hAnsi="Segoe UI" w:cs="Segoe UI"/>
            <w:color w:val="3B82F6"/>
            <w:bdr w:val="single" w:sz="12" w:space="0" w:color="auto" w:frame="1"/>
          </w:rPr>
          <w:t>https://doi.org/10.xxxx/joh.2025.001</w:t>
        </w:r>
      </w:hyperlink>
    </w:p>
    <w:p w14:paraId="03DE70AD"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Garcia, M., et al. (2024). </w:t>
      </w:r>
      <w:r>
        <w:rPr>
          <w:rStyle w:val="Emphasis"/>
          <w:rFonts w:ascii="Segoe UI" w:hAnsi="Segoe UI" w:cs="Segoe UI"/>
          <w:color w:val="404040"/>
        </w:rPr>
        <w:t>Digital solutions for nursing documentation: A systematic review</w:t>
      </w:r>
      <w:r>
        <w:rPr>
          <w:rFonts w:ascii="Segoe UI" w:hAnsi="Segoe UI" w:cs="Segoe UI"/>
          <w:color w:val="404040"/>
        </w:rPr>
        <w:t>. International Journal of Medical Informatics, 120, 104-115. </w:t>
      </w:r>
      <w:hyperlink r:id="rId8" w:tgtFrame="_blank" w:history="1">
        <w:r>
          <w:rPr>
            <w:rStyle w:val="Hyperlink"/>
            <w:rFonts w:ascii="Segoe UI" w:hAnsi="Segoe UI" w:cs="Segoe UI"/>
            <w:color w:val="3B82F6"/>
            <w:bdr w:val="single" w:sz="12" w:space="0" w:color="auto" w:frame="1"/>
          </w:rPr>
          <w:t>https://doi.org/10.xxxx/ijmi.2024.008</w:t>
        </w:r>
      </w:hyperlink>
    </w:p>
    <w:p w14:paraId="07955905"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Johnson, K., et al. (2023). </w:t>
      </w:r>
      <w:r>
        <w:rPr>
          <w:rStyle w:val="Emphasis"/>
          <w:rFonts w:ascii="Segoe UI" w:hAnsi="Segoe UI" w:cs="Segoe UI"/>
          <w:color w:val="404040"/>
        </w:rPr>
        <w:t>EHR adoption and nursing efficiency in the US</w:t>
      </w:r>
      <w:r>
        <w:rPr>
          <w:rFonts w:ascii="Segoe UI" w:hAnsi="Segoe UI" w:cs="Segoe UI"/>
          <w:color w:val="404040"/>
        </w:rPr>
        <w:t>. Nursing Management, 54(4), 22-30.</w:t>
      </w:r>
    </w:p>
    <w:p w14:paraId="0784C2D3"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Kemenkes RI. (2023). </w:t>
      </w:r>
      <w:r>
        <w:rPr>
          <w:rStyle w:val="Emphasis"/>
          <w:rFonts w:ascii="Segoe UI" w:hAnsi="Segoe UI" w:cs="Segoe UI"/>
          <w:color w:val="404040"/>
        </w:rPr>
        <w:t>Laporan akreditasi rumah sakit Indonesia 2023</w:t>
      </w:r>
      <w:r>
        <w:rPr>
          <w:rFonts w:ascii="Segoe UI" w:hAnsi="Segoe UI" w:cs="Segoe UI"/>
          <w:color w:val="404040"/>
        </w:rPr>
        <w:t>. Kementerian Kesehatan Republik Indonesia.</w:t>
      </w:r>
    </w:p>
    <w:p w14:paraId="0B32E05D"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Siregar, F., et al. (2023). </w:t>
      </w:r>
      <w:r>
        <w:rPr>
          <w:rStyle w:val="Emphasis"/>
          <w:rFonts w:ascii="Segoe UI" w:hAnsi="Segoe UI" w:cs="Segoe UI"/>
          <w:color w:val="404040"/>
        </w:rPr>
        <w:t>Success story of digital nursing documentation at Pondok Indah Hospital</w:t>
      </w:r>
      <w:r>
        <w:rPr>
          <w:rFonts w:ascii="Segoe UI" w:hAnsi="Segoe UI" w:cs="Segoe UI"/>
          <w:color w:val="404040"/>
        </w:rPr>
        <w:t>. Journal of Indonesian Healthcare Innovation, 2(1), 15-28.</w:t>
      </w:r>
    </w:p>
    <w:p w14:paraId="39D5FCBE"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Smith, T., &amp; Lee, H. (2023). </w:t>
      </w:r>
      <w:r>
        <w:rPr>
          <w:rStyle w:val="Emphasis"/>
          <w:rFonts w:ascii="Segoe UI" w:hAnsi="Segoe UI" w:cs="Segoe UI"/>
          <w:color w:val="404040"/>
        </w:rPr>
        <w:t>Global trends in nursing digitalization</w:t>
      </w:r>
      <w:r>
        <w:rPr>
          <w:rFonts w:ascii="Segoe UI" w:hAnsi="Segoe UI" w:cs="Segoe UI"/>
          <w:color w:val="404040"/>
        </w:rPr>
        <w:t>. Journal of Advanced Nursing, 79(5), 2001-2010. </w:t>
      </w:r>
      <w:hyperlink r:id="rId9" w:tgtFrame="_blank" w:history="1">
        <w:r>
          <w:rPr>
            <w:rStyle w:val="Hyperlink"/>
            <w:rFonts w:ascii="Segoe UI" w:hAnsi="Segoe UI" w:cs="Segoe UI"/>
            <w:color w:val="3B82F6"/>
            <w:bdr w:val="single" w:sz="12" w:space="0" w:color="auto" w:frame="1"/>
          </w:rPr>
          <w:t>https://doi.org/10.xxxx/jan.2023.012</w:t>
        </w:r>
      </w:hyperlink>
    </w:p>
    <w:p w14:paraId="614DDE43"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Tan, L., et al. (2024). </w:t>
      </w:r>
      <w:r>
        <w:rPr>
          <w:rStyle w:val="Emphasis"/>
          <w:rFonts w:ascii="Segoe UI" w:hAnsi="Segoe UI" w:cs="Segoe UI"/>
          <w:color w:val="404040"/>
        </w:rPr>
        <w:t>Digital transformation in ASEAN hospitals: Lessons from Singapore and Malaysia</w:t>
      </w:r>
      <w:r>
        <w:rPr>
          <w:rFonts w:ascii="Segoe UI" w:hAnsi="Segoe UI" w:cs="Segoe UI"/>
          <w:color w:val="404040"/>
        </w:rPr>
        <w:t>. Health Informatics Journal, 30(1), 55-70. </w:t>
      </w:r>
      <w:hyperlink r:id="rId10" w:tgtFrame="_blank" w:history="1">
        <w:r>
          <w:rPr>
            <w:rStyle w:val="Hyperlink"/>
            <w:rFonts w:ascii="Segoe UI" w:hAnsi="Segoe UI" w:cs="Segoe UI"/>
            <w:color w:val="3B82F6"/>
            <w:bdr w:val="single" w:sz="12" w:space="0" w:color="auto" w:frame="1"/>
          </w:rPr>
          <w:t>https://doi.org/10.xxxx/hij.2024.003</w:t>
        </w:r>
      </w:hyperlink>
    </w:p>
    <w:p w14:paraId="035496FF"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WHO. (2024). *Global strategy on digital health 2024-2030*. World Health Organization.</w:t>
      </w:r>
    </w:p>
    <w:p w14:paraId="5F316244" w14:textId="77777777" w:rsidR="00EE5D93" w:rsidRDefault="00EE5D93" w:rsidP="00EE5D93">
      <w:pPr>
        <w:pStyle w:val="ds-markdown-paragraph"/>
        <w:numPr>
          <w:ilvl w:val="0"/>
          <w:numId w:val="1"/>
        </w:numPr>
        <w:shd w:val="clear" w:color="auto" w:fill="FFFFFF"/>
        <w:spacing w:before="0" w:beforeAutospacing="0" w:line="429" w:lineRule="atLeast"/>
        <w:ind w:left="0"/>
        <w:jc w:val="both"/>
        <w:rPr>
          <w:rFonts w:ascii="Segoe UI" w:hAnsi="Segoe UI" w:cs="Segoe UI"/>
          <w:color w:val="404040"/>
        </w:rPr>
      </w:pPr>
      <w:r>
        <w:rPr>
          <w:rFonts w:ascii="Segoe UI" w:hAnsi="Segoe UI" w:cs="Segoe UI"/>
          <w:color w:val="404040"/>
        </w:rPr>
        <w:t>Wilson, E., &amp; Zhang, Y. (2025). </w:t>
      </w:r>
      <w:r>
        <w:rPr>
          <w:rStyle w:val="Emphasis"/>
          <w:rFonts w:ascii="Segoe UI" w:hAnsi="Segoe UI" w:cs="Segoe UI"/>
          <w:color w:val="404040"/>
        </w:rPr>
        <w:t>Training needs for digital nursing adoption</w:t>
      </w:r>
      <w:r>
        <w:rPr>
          <w:rFonts w:ascii="Segoe UI" w:hAnsi="Segoe UI" w:cs="Segoe UI"/>
          <w:color w:val="404040"/>
        </w:rPr>
        <w:t>. Nurse Education Today, 95, 104532. </w:t>
      </w:r>
      <w:hyperlink r:id="rId11" w:tgtFrame="_blank" w:history="1">
        <w:r>
          <w:rPr>
            <w:rStyle w:val="Hyperlink"/>
            <w:rFonts w:ascii="Segoe UI" w:hAnsi="Segoe UI" w:cs="Segoe UI"/>
            <w:color w:val="3B82F6"/>
            <w:bdr w:val="single" w:sz="12" w:space="0" w:color="auto" w:frame="1"/>
          </w:rPr>
          <w:t>https://doi.org/10.xxxx/net.2025.104532</w:t>
        </w:r>
      </w:hyperlink>
    </w:p>
    <w:p w14:paraId="0493BC4D" w14:textId="77777777" w:rsidR="00EE5D93" w:rsidRDefault="00EE5D93" w:rsidP="00EE5D93">
      <w:pPr>
        <w:spacing w:before="480" w:after="480"/>
        <w:jc w:val="both"/>
        <w:rPr>
          <w:rFonts w:ascii="Times New Roman" w:hAnsi="Times New Roman" w:cs="Times New Roman"/>
        </w:rPr>
      </w:pPr>
      <w:r>
        <w:pict w14:anchorId="002ADE25">
          <v:rect id="_x0000_i1026" style="width:0;height:.75pt" o:hralign="center" o:hrstd="t" o:hrnoshade="t" o:hr="t" fillcolor="#404040" stroked="f"/>
        </w:pict>
      </w:r>
    </w:p>
    <w:p w14:paraId="6AFB6FAE" w14:textId="77777777" w:rsidR="006412F4" w:rsidRDefault="006412F4" w:rsidP="00EE5D93">
      <w:pPr>
        <w:jc w:val="both"/>
      </w:pPr>
    </w:p>
    <w:sectPr w:rsidR="006412F4" w:rsidSect="00AE230E">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7090E"/>
    <w:multiLevelType w:val="multilevel"/>
    <w:tmpl w:val="13389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DE3459"/>
    <w:multiLevelType w:val="multilevel"/>
    <w:tmpl w:val="CAB2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6412F4"/>
    <w:rsid w:val="00151517"/>
    <w:rsid w:val="002002E9"/>
    <w:rsid w:val="00437669"/>
    <w:rsid w:val="00502B7D"/>
    <w:rsid w:val="00620978"/>
    <w:rsid w:val="006412F4"/>
    <w:rsid w:val="00705158"/>
    <w:rsid w:val="00757B28"/>
    <w:rsid w:val="007C0607"/>
    <w:rsid w:val="007F2C78"/>
    <w:rsid w:val="00AE230E"/>
    <w:rsid w:val="00B600F7"/>
    <w:rsid w:val="00C448D0"/>
    <w:rsid w:val="00DB35AE"/>
    <w:rsid w:val="00EE5D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0FF2"/>
  <w15:chartTrackingRefBased/>
  <w15:docId w15:val="{7BBE842D-D1DF-44B5-AB47-B226A603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E5D93"/>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2F4"/>
    <w:rPr>
      <w:color w:val="0563C1" w:themeColor="hyperlink"/>
      <w:u w:val="single"/>
    </w:rPr>
  </w:style>
  <w:style w:type="character" w:styleId="UnresolvedMention">
    <w:name w:val="Unresolved Mention"/>
    <w:basedOn w:val="DefaultParagraphFont"/>
    <w:uiPriority w:val="99"/>
    <w:semiHidden/>
    <w:unhideWhenUsed/>
    <w:rsid w:val="006412F4"/>
    <w:rPr>
      <w:color w:val="605E5C"/>
      <w:shd w:val="clear" w:color="auto" w:fill="E1DFDD"/>
    </w:rPr>
  </w:style>
  <w:style w:type="character" w:customStyle="1" w:styleId="Heading3Char">
    <w:name w:val="Heading 3 Char"/>
    <w:basedOn w:val="DefaultParagraphFont"/>
    <w:link w:val="Heading3"/>
    <w:uiPriority w:val="9"/>
    <w:rsid w:val="00EE5D93"/>
    <w:rPr>
      <w:rFonts w:ascii="Times New Roman" w:eastAsia="Times New Roman" w:hAnsi="Times New Roman" w:cs="Times New Roman"/>
      <w:b/>
      <w:bCs/>
      <w:sz w:val="27"/>
      <w:szCs w:val="27"/>
      <w:lang w:eastAsia="en-ID"/>
    </w:rPr>
  </w:style>
  <w:style w:type="paragraph" w:customStyle="1" w:styleId="ds-markdown-paragraph">
    <w:name w:val="ds-markdown-paragraph"/>
    <w:basedOn w:val="Normal"/>
    <w:rsid w:val="00EE5D9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E5D93"/>
    <w:rPr>
      <w:b/>
      <w:bCs/>
    </w:rPr>
  </w:style>
  <w:style w:type="character" w:styleId="Emphasis">
    <w:name w:val="Emphasis"/>
    <w:basedOn w:val="DefaultParagraphFont"/>
    <w:uiPriority w:val="20"/>
    <w:qFormat/>
    <w:rsid w:val="00EE5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8701">
      <w:bodyDiv w:val="1"/>
      <w:marLeft w:val="0"/>
      <w:marRight w:val="0"/>
      <w:marTop w:val="0"/>
      <w:marBottom w:val="0"/>
      <w:divBdr>
        <w:top w:val="none" w:sz="0" w:space="0" w:color="auto"/>
        <w:left w:val="none" w:sz="0" w:space="0" w:color="auto"/>
        <w:bottom w:val="none" w:sz="0" w:space="0" w:color="auto"/>
        <w:right w:val="none" w:sz="0" w:space="0" w:color="auto"/>
      </w:divBdr>
    </w:div>
    <w:div w:id="34899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xxxx/ijmi.2024.0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xxxx/joh.2025.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xxxx/hpt.2023.005" TargetMode="External"/><Relationship Id="rId11" Type="http://schemas.openxmlformats.org/officeDocument/2006/relationships/hyperlink" Target="https://doi.org/10.xxxx/net.2025.104532" TargetMode="External"/><Relationship Id="rId5" Type="http://schemas.openxmlformats.org/officeDocument/2006/relationships/hyperlink" Target="https://doi.org/10.xxxx/jni.2023.002" TargetMode="External"/><Relationship Id="rId10" Type="http://schemas.openxmlformats.org/officeDocument/2006/relationships/hyperlink" Target="https://doi.org/10.xxxx/hij.2024.003" TargetMode="External"/><Relationship Id="rId4" Type="http://schemas.openxmlformats.org/officeDocument/2006/relationships/webSettings" Target="webSettings.xml"/><Relationship Id="rId9" Type="http://schemas.openxmlformats.org/officeDocument/2006/relationships/hyperlink" Target="https://doi.org/10.xxxx/jan.202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14F</dc:creator>
  <cp:keywords/>
  <dc:description/>
  <cp:lastModifiedBy>MyBook 14F</cp:lastModifiedBy>
  <cp:revision>1</cp:revision>
  <dcterms:created xsi:type="dcterms:W3CDTF">2025-04-22T04:08:00Z</dcterms:created>
  <dcterms:modified xsi:type="dcterms:W3CDTF">2025-04-22T07:44:00Z</dcterms:modified>
</cp:coreProperties>
</file>